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C5" w:rsidRPr="00640A9C" w:rsidRDefault="003A30C3" w:rsidP="000B7AC5">
      <w:pPr>
        <w:pStyle w:val="Heading1"/>
      </w:pPr>
      <w:bookmarkStart w:id="0" w:name="_Toc211491936"/>
      <w:bookmarkStart w:id="1" w:name="OLE_LINK1"/>
      <w:bookmarkStart w:id="2" w:name="_Toc211491932"/>
      <w:r>
        <w:rPr>
          <w:rFonts w:cs="Times New Roman"/>
          <w:noProof/>
          <w:lang w:eastAsia="en-US"/>
        </w:rPr>
        <w:pict>
          <v:shapetype id="_x0000_t202" coordsize="21600,21600" o:spt="202" path="m,l,21600r21600,l21600,xe">
            <v:stroke joinstyle="miter"/>
            <v:path gradientshapeok="t" o:connecttype="rect"/>
          </v:shapetype>
          <v:shape id="_x0000_s1031" type="#_x0000_t202" style="position:absolute;left:0;text-align:left;margin-left:0;margin-top:-45pt;width:6in;height:9in;z-index:2" strokeweight="6pt">
            <v:stroke linestyle="thickBetweenThin"/>
            <v:textbox style="mso-next-textbox:#_x0000_s1031">
              <w:txbxContent>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Pr>
                    <w:pBdr>
                      <w:bottom w:val="single" w:sz="12" w:space="1" w:color="auto"/>
                    </w:pBdr>
                  </w:pPr>
                </w:p>
                <w:p w:rsidR="003A30C3" w:rsidRDefault="003A30C3" w:rsidP="003A30C3"/>
                <w:p w:rsidR="003A30C3" w:rsidRDefault="003A30C3" w:rsidP="003A30C3">
                  <w:pPr>
                    <w:pStyle w:val="Heading1"/>
                  </w:pPr>
                  <w:r>
                    <w:t xml:space="preserve">FRONT COVER: </w:t>
                  </w:r>
                </w:p>
                <w:p w:rsidR="003A30C3" w:rsidRDefault="003A30C3" w:rsidP="003A30C3">
                  <w:pPr>
                    <w:pBdr>
                      <w:bottom w:val="single" w:sz="12" w:space="1" w:color="auto"/>
                    </w:pBdr>
                  </w:pPr>
                </w:p>
                <w:p w:rsidR="003A30C3" w:rsidRDefault="003A30C3" w:rsidP="003A30C3"/>
              </w:txbxContent>
            </v:textbox>
          </v:shape>
        </w:pict>
      </w:r>
      <w:r w:rsidR="000B7AC5" w:rsidRPr="00640A9C">
        <w:rPr>
          <w:rFonts w:cs="Times New Roman"/>
        </w:rPr>
        <w:br w:type="page"/>
      </w:r>
      <w:bookmarkStart w:id="3" w:name="_Toc169717921"/>
      <w:bookmarkStart w:id="4" w:name="_Toc211491933"/>
      <w:r w:rsidR="000B7AC5" w:rsidRPr="00640A9C">
        <w:lastRenderedPageBreak/>
        <w:t>Terms and Conditions</w:t>
      </w:r>
      <w:bookmarkEnd w:id="2"/>
      <w:bookmarkEnd w:id="3"/>
      <w:bookmarkEnd w:id="4"/>
    </w:p>
    <w:p w:rsidR="000B7AC5" w:rsidRDefault="000B7AC5" w:rsidP="000B7AC5">
      <w:pPr>
        <w:pStyle w:val="Heading2"/>
        <w:jc w:val="center"/>
        <w:rPr>
          <w:color w:val="FF0000"/>
          <w:u w:val="single"/>
        </w:rPr>
      </w:pPr>
      <w:bookmarkStart w:id="5" w:name="_Toc211491934"/>
      <w:r w:rsidRPr="00640A9C">
        <w:rPr>
          <w:color w:val="FF0000"/>
          <w:u w:val="single"/>
        </w:rPr>
        <w:t>LEGAL NOTICE</w:t>
      </w:r>
      <w:bookmarkEnd w:id="5"/>
    </w:p>
    <w:p w:rsidR="000B7AC5" w:rsidRPr="00F50357" w:rsidRDefault="000B7AC5" w:rsidP="000B7AC5"/>
    <w:p w:rsidR="000B7AC5" w:rsidRPr="00640A9C" w:rsidRDefault="000B7AC5" w:rsidP="000B7AC5">
      <w:pPr>
        <w:rPr>
          <w:rFonts w:cs="Times New Roman"/>
        </w:rPr>
      </w:pPr>
    </w:p>
    <w:p w:rsidR="000B7AC5" w:rsidRPr="00F50357" w:rsidRDefault="000B7AC5" w:rsidP="000B7AC5">
      <w:pPr>
        <w:jc w:val="both"/>
        <w:rPr>
          <w:sz w:val="28"/>
          <w:szCs w:val="28"/>
        </w:rPr>
      </w:pPr>
      <w:r w:rsidRPr="00F50357">
        <w:rPr>
          <w:sz w:val="28"/>
          <w:szCs w:val="28"/>
        </w:rPr>
        <w:t>The Publisher has strived to be as accurate and complete as possible in the creation of this report, notwithstanding the fact that he does not warrant or represent at any time that the contents within are accurate due to the rapidly changing nature of the Internet.</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In practical advice books, like anything else in life, there are no guarantees of income made. Readers are cautioned to reply on their own judgment about their individual circumstances to act accordingly.</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This book is not intended for use as a source of legal, business, accounting or financial advice. All readers are advised to seek services of competent professionals in legal, business, accounting and finance fields.</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You are encouraged to print this book for easy reading.</w:t>
      </w:r>
    </w:p>
    <w:p w:rsidR="000B7AC5" w:rsidRDefault="000B7AC5" w:rsidP="000B7AC5">
      <w:pPr>
        <w:pStyle w:val="Heading1"/>
      </w:pPr>
      <w:r w:rsidRPr="00640A9C">
        <w:rPr>
          <w:rFonts w:cs="Times New Roman"/>
        </w:rPr>
        <w:br w:type="page"/>
      </w:r>
      <w:bookmarkStart w:id="6" w:name="_Toc211491935"/>
      <w:bookmarkStart w:id="7" w:name="_Toc169717922"/>
      <w:r w:rsidRPr="00640A9C">
        <w:lastRenderedPageBreak/>
        <w:t>Table Of Contents</w:t>
      </w:r>
      <w:bookmarkEnd w:id="6"/>
    </w:p>
    <w:p w:rsidR="000B7AC5" w:rsidRPr="00F50357" w:rsidRDefault="000B7AC5" w:rsidP="000B7AC5"/>
    <w:bookmarkEnd w:id="7"/>
    <w:p w:rsidR="000B7AC5" w:rsidRDefault="000B7AC5" w:rsidP="000B7AC5">
      <w:pPr>
        <w:rPr>
          <w:rFonts w:cs="Times New Roman"/>
        </w:rPr>
      </w:pPr>
      <w:r>
        <w:rPr>
          <w:noProof/>
        </w:rPr>
        <w:pict>
          <v:shape id="Text Box 25" o:spid="_x0000_s1030" type="#_x0000_t202" style="position:absolute;margin-left:51.75pt;margin-top:1.05pt;width:330.75pt;height:396.6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" strokeweight="1.25pt">
            <v:textbox style="mso-next-textbox:#Text Box 25;mso-fit-shape-to-text:t">
              <w:txbxContent>
                <w:p w:rsidR="009864A0" w:rsidRPr="00A14199" w:rsidRDefault="009864A0" w:rsidP="009864A0">
                  <w:pPr>
                    <w:spacing w:after="200" w:line="276" w:lineRule="auto"/>
                    <w:jc w:val="center"/>
                  </w:pPr>
                  <w:r w:rsidRPr="00A14199">
                    <w:t>Foreword</w:t>
                  </w:r>
                </w:p>
                <w:p w:rsidR="00761087" w:rsidRPr="00A72E39" w:rsidRDefault="00761087" w:rsidP="00761087">
                  <w:pPr>
                    <w:jc w:val="center"/>
                  </w:pPr>
                  <w:r w:rsidRPr="00A72E39">
                    <w:t>Chapter 1:</w:t>
                  </w:r>
                </w:p>
                <w:p w:rsidR="00761087" w:rsidRDefault="00761087" w:rsidP="00761087">
                  <w:pPr>
                    <w:jc w:val="center"/>
                    <w:rPr>
                      <w:b/>
                      <w:bCs/>
                      <w:i/>
                      <w:iCs/>
                    </w:rPr>
                  </w:pPr>
                  <w:r w:rsidRPr="0059005E">
                    <w:rPr>
                      <w:b/>
                      <w:bCs/>
                      <w:i/>
                      <w:iCs/>
                    </w:rPr>
                    <w:t>Understanding Foreclosure Basics</w:t>
                  </w:r>
                </w:p>
                <w:p w:rsidR="00761087" w:rsidRPr="00A72E39" w:rsidRDefault="00761087" w:rsidP="00761087">
                  <w:pPr>
                    <w:jc w:val="center"/>
                    <w:rPr>
                      <w:b/>
                      <w:bCs/>
                      <w:i/>
                      <w:iCs/>
                    </w:rPr>
                  </w:pPr>
                </w:p>
                <w:p w:rsidR="00761087" w:rsidRPr="00A72E39" w:rsidRDefault="00761087" w:rsidP="00761087">
                  <w:pPr>
                    <w:jc w:val="center"/>
                  </w:pPr>
                  <w:r w:rsidRPr="00A72E39">
                    <w:t>Chapter 2:</w:t>
                  </w:r>
                </w:p>
                <w:p w:rsidR="00761087" w:rsidRDefault="00761087" w:rsidP="00761087">
                  <w:pPr>
                    <w:jc w:val="center"/>
                    <w:rPr>
                      <w:b/>
                      <w:bCs/>
                      <w:i/>
                      <w:iCs/>
                    </w:rPr>
                  </w:pPr>
                  <w:r w:rsidRPr="0059005E">
                    <w:rPr>
                      <w:b/>
                      <w:bCs/>
                      <w:i/>
                      <w:iCs/>
                    </w:rPr>
                    <w:t>Ways To Save Your House</w:t>
                  </w:r>
                </w:p>
                <w:p w:rsidR="00761087" w:rsidRPr="00A72E39" w:rsidRDefault="00761087" w:rsidP="00761087">
                  <w:pPr>
                    <w:jc w:val="center"/>
                    <w:rPr>
                      <w:b/>
                      <w:bCs/>
                      <w:i/>
                      <w:iCs/>
                    </w:rPr>
                  </w:pPr>
                </w:p>
                <w:p w:rsidR="00761087" w:rsidRPr="00A72E39" w:rsidRDefault="00761087" w:rsidP="00761087">
                  <w:pPr>
                    <w:jc w:val="center"/>
                  </w:pPr>
                  <w:r w:rsidRPr="00A72E39">
                    <w:t>Chapter 3:</w:t>
                  </w:r>
                </w:p>
                <w:p w:rsidR="00761087" w:rsidRDefault="00761087" w:rsidP="00761087">
                  <w:pPr>
                    <w:jc w:val="center"/>
                    <w:rPr>
                      <w:b/>
                      <w:bCs/>
                      <w:i/>
                      <w:iCs/>
                    </w:rPr>
                  </w:pPr>
                  <w:r w:rsidRPr="00A22413">
                    <w:rPr>
                      <w:b/>
                      <w:bCs/>
                      <w:i/>
                      <w:iCs/>
                    </w:rPr>
                    <w:t>When To Give Up Your House?</w:t>
                  </w:r>
                </w:p>
                <w:p w:rsidR="00761087" w:rsidRPr="00A72E39" w:rsidRDefault="00761087" w:rsidP="00761087">
                  <w:pPr>
                    <w:jc w:val="center"/>
                    <w:rPr>
                      <w:b/>
                      <w:bCs/>
                      <w:i/>
                      <w:iCs/>
                    </w:rPr>
                  </w:pPr>
                </w:p>
                <w:p w:rsidR="00761087" w:rsidRPr="00A72E39" w:rsidRDefault="00761087" w:rsidP="00761087">
                  <w:pPr>
                    <w:jc w:val="center"/>
                  </w:pPr>
                  <w:r w:rsidRPr="00A72E39">
                    <w:t>Chapter 4:</w:t>
                  </w:r>
                </w:p>
                <w:p w:rsidR="00761087" w:rsidRDefault="00761087" w:rsidP="00761087">
                  <w:pPr>
                    <w:jc w:val="center"/>
                    <w:rPr>
                      <w:b/>
                      <w:bCs/>
                      <w:i/>
                    </w:rPr>
                  </w:pPr>
                  <w:r w:rsidRPr="00A22413">
                    <w:rPr>
                      <w:b/>
                      <w:bCs/>
                      <w:i/>
                    </w:rPr>
                    <w:t>Battle Against Foreclosure In Court</w:t>
                  </w:r>
                </w:p>
                <w:p w:rsidR="00761087" w:rsidRPr="00A72E39" w:rsidRDefault="00761087" w:rsidP="00761087">
                  <w:pPr>
                    <w:jc w:val="center"/>
                    <w:rPr>
                      <w:b/>
                      <w:bCs/>
                      <w:i/>
                    </w:rPr>
                  </w:pPr>
                </w:p>
                <w:p w:rsidR="00761087" w:rsidRPr="00A72E39" w:rsidRDefault="00761087" w:rsidP="00761087">
                  <w:pPr>
                    <w:jc w:val="center"/>
                  </w:pPr>
                  <w:r w:rsidRPr="00A72E39">
                    <w:rPr>
                      <w:b/>
                      <w:bCs/>
                      <w:i/>
                    </w:rPr>
                    <w:t xml:space="preserve"> </w:t>
                  </w:r>
                  <w:r w:rsidRPr="00A72E39">
                    <w:t>Chapter 5:</w:t>
                  </w:r>
                </w:p>
                <w:p w:rsidR="00761087" w:rsidRDefault="00761087" w:rsidP="00761087">
                  <w:pPr>
                    <w:jc w:val="center"/>
                    <w:rPr>
                      <w:b/>
                      <w:bCs/>
                      <w:i/>
                    </w:rPr>
                  </w:pPr>
                  <w:r w:rsidRPr="00A22413">
                    <w:rPr>
                      <w:b/>
                      <w:bCs/>
                      <w:i/>
                    </w:rPr>
                    <w:t>Beware of Foreclosure Scams</w:t>
                  </w:r>
                </w:p>
                <w:p w:rsidR="00761087" w:rsidRDefault="00761087" w:rsidP="00761087">
                  <w:pPr>
                    <w:jc w:val="center"/>
                    <w:rPr>
                      <w:b/>
                      <w:bCs/>
                      <w:i/>
                    </w:rPr>
                  </w:pPr>
                </w:p>
                <w:p w:rsidR="00761087" w:rsidRPr="00A72E39" w:rsidRDefault="00761087" w:rsidP="00761087">
                  <w:pPr>
                    <w:jc w:val="center"/>
                  </w:pPr>
                  <w:r w:rsidRPr="00A72E39">
                    <w:t xml:space="preserve">Chapter </w:t>
                  </w:r>
                  <w:r>
                    <w:t>6</w:t>
                  </w:r>
                  <w:r w:rsidRPr="00A72E39">
                    <w:t>:</w:t>
                  </w:r>
                </w:p>
                <w:p w:rsidR="00761087" w:rsidRDefault="00761087" w:rsidP="00761087">
                  <w:pPr>
                    <w:jc w:val="center"/>
                  </w:pPr>
                  <w:r w:rsidRPr="00A22413">
                    <w:rPr>
                      <w:b/>
                      <w:bCs/>
                      <w:i/>
                    </w:rPr>
                    <w:t>Reform Your Personal &amp; Business Credit</w:t>
                  </w:r>
                </w:p>
                <w:p w:rsidR="00922BF7" w:rsidRDefault="00922BF7" w:rsidP="009864A0">
                  <w:pPr>
                    <w:jc w:val="center"/>
                    <w:rPr>
                      <w:b/>
                      <w:bCs/>
                      <w:i/>
                    </w:rPr>
                  </w:pPr>
                </w:p>
                <w:p w:rsidR="009864A0" w:rsidRPr="00A14199" w:rsidRDefault="009864A0" w:rsidP="009864A0">
                  <w:pPr>
                    <w:spacing w:after="200" w:line="276" w:lineRule="auto"/>
                    <w:jc w:val="center"/>
                  </w:pPr>
                  <w:r w:rsidRPr="00A14199">
                    <w:t>Wrapping Up</w:t>
                  </w:r>
                </w:p>
                <w:p w:rsidR="000B7AC5" w:rsidRPr="00224FE4" w:rsidRDefault="000B7AC5" w:rsidP="00224FE4">
                  <w:pPr>
                    <w:rPr>
                      <w:szCs w:val="28"/>
                    </w:rPr>
                  </w:pPr>
                </w:p>
              </w:txbxContent>
            </v:textbox>
            <w10:wrap type="square"/>
          </v:shape>
        </w:pict>
      </w:r>
    </w:p>
    <w:p w:rsidR="000B7AC5" w:rsidRDefault="000B7AC5" w:rsidP="000B7AC5">
      <w:pPr>
        <w:rPr>
          <w:rFonts w:cs="Times New Roman"/>
        </w:rPr>
      </w:pPr>
    </w:p>
    <w:p w:rsidR="000B7AC5" w:rsidRDefault="000B7AC5" w:rsidP="000B7AC5">
      <w:pPr>
        <w:rPr>
          <w:rFonts w:cs="Times New Roman"/>
        </w:rPr>
        <w:sectPr w:rsidR="000B7AC5" w:rsidSect="00C65E33">
          <w:footerReference w:type="default" r:id="rId8"/>
          <w:pgSz w:w="12240" w:h="15840"/>
          <w:pgMar w:top="1440" w:right="1800" w:bottom="1440" w:left="1800" w:header="720" w:footer="720" w:gutter="0"/>
          <w:cols w:space="720"/>
          <w:docGrid w:linePitch="360"/>
        </w:sectPr>
      </w:pPr>
    </w:p>
    <w:p w:rsidR="000B7AC5" w:rsidRDefault="000B7AC5" w:rsidP="000B7AC5">
      <w:pPr>
        <w:pStyle w:val="Heading1"/>
        <w:rPr>
          <w:rFonts w:cs="Times New Roman"/>
        </w:rPr>
      </w:pPr>
    </w:p>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Pr="00DE5539" w:rsidRDefault="000B7AC5" w:rsidP="000B7AC5">
      <w:pPr>
        <w:sectPr w:rsidR="000B7AC5" w:rsidRPr="00DE5539" w:rsidSect="00C65E33">
          <w:type w:val="continuous"/>
          <w:pgSz w:w="12240" w:h="15840"/>
          <w:pgMar w:top="1440" w:right="1800" w:bottom="1440" w:left="1800" w:header="720" w:footer="720" w:gutter="0"/>
          <w:cols w:num="2" w:space="720"/>
          <w:docGrid w:linePitch="360"/>
        </w:sectPr>
      </w:pPr>
    </w:p>
    <w:p w:rsidR="000B7AC5" w:rsidRPr="00DE5539" w:rsidRDefault="000B7AC5" w:rsidP="000B7AC5"/>
    <w:bookmarkEnd w:id="0"/>
    <w:p w:rsidR="000B7AC5" w:rsidRDefault="000B7AC5" w:rsidP="000B7AC5">
      <w:pPr>
        <w:pStyle w:val="Heading1"/>
      </w:pPr>
      <w:r>
        <w:lastRenderedPageBreak/>
        <w:t>F</w:t>
      </w:r>
      <w:r w:rsidRPr="00640A9C">
        <w:t>oreword</w:t>
      </w:r>
    </w:p>
    <w:p w:rsidR="0093474C" w:rsidRPr="0093474C" w:rsidRDefault="0093474C" w:rsidP="0093474C"/>
    <w:p w:rsidR="00AA5CC9" w:rsidRPr="00AA5CC9" w:rsidRDefault="00AA5CC9" w:rsidP="00AA5CC9"/>
    <w:p w:rsidR="000B7AC5" w:rsidRDefault="00BB7962" w:rsidP="00BB7962">
      <w:pPr>
        <w:spacing w:line="360" w:lineRule="auto"/>
        <w:jc w:val="both"/>
        <w:rPr>
          <w:sz w:val="28"/>
        </w:rPr>
      </w:pPr>
      <w:r w:rsidRPr="00BB7962">
        <w:rPr>
          <w:sz w:val="28"/>
        </w:rPr>
        <w:t xml:space="preserve">Although this is not the most ideal of situations, for the savvy investor this type of property procurement is definitely more beneficial. As for the home owner in question although the entire experience of the foreclosure can be a nightmare it is still a better option than being declared a bankrupt. </w:t>
      </w:r>
      <w:r w:rsidR="00AA428E" w:rsidRPr="00AA428E">
        <w:rPr>
          <w:sz w:val="28"/>
        </w:rPr>
        <w:t xml:space="preserve">  </w:t>
      </w:r>
    </w:p>
    <w:p w:rsidR="004F5806" w:rsidRPr="004351E7" w:rsidRDefault="000518FC" w:rsidP="004F5806">
      <w:pPr>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6pt;height:213.05pt">
            <v:imagedata r:id="rId9" o:title="1340853_projectwell"/>
          </v:shape>
        </w:pict>
      </w:r>
    </w:p>
    <w:p w:rsidR="000B7AC5" w:rsidRPr="004351E7" w:rsidRDefault="000B7AC5" w:rsidP="000B7AC5">
      <w:pPr>
        <w:jc w:val="both"/>
        <w:rPr>
          <w:sz w:val="28"/>
        </w:rPr>
      </w:pPr>
    </w:p>
    <w:p w:rsidR="00BB7962" w:rsidRDefault="00BB7962" w:rsidP="00532CA6">
      <w:pPr>
        <w:jc w:val="center"/>
        <w:rPr>
          <w:b/>
          <w:bCs/>
          <w:i/>
          <w:sz w:val="36"/>
          <w:szCs w:val="36"/>
        </w:rPr>
      </w:pPr>
      <w:r w:rsidRPr="00BB7962">
        <w:rPr>
          <w:b/>
          <w:bCs/>
          <w:i/>
          <w:sz w:val="36"/>
          <w:szCs w:val="36"/>
        </w:rPr>
        <w:t xml:space="preserve">Win The Foreclosure Battle </w:t>
      </w:r>
    </w:p>
    <w:p w:rsidR="004F5806" w:rsidRPr="00532CA6" w:rsidRDefault="00BB7962" w:rsidP="00532CA6">
      <w:pPr>
        <w:jc w:val="center"/>
        <w:rPr>
          <w:sz w:val="28"/>
          <w:szCs w:val="28"/>
        </w:rPr>
      </w:pPr>
      <w:r w:rsidRPr="00BB7962">
        <w:rPr>
          <w:bCs/>
          <w:sz w:val="28"/>
          <w:szCs w:val="28"/>
        </w:rPr>
        <w:t>Successful strategies to save your home &amp; finances</w:t>
      </w:r>
    </w:p>
    <w:p w:rsidR="004F5806" w:rsidRDefault="004F5806" w:rsidP="004F5806"/>
    <w:p w:rsidR="004F5806" w:rsidRDefault="004F5806" w:rsidP="004F5806"/>
    <w:p w:rsidR="000518FC" w:rsidRDefault="000518FC" w:rsidP="004F5806"/>
    <w:p w:rsidR="000518FC" w:rsidRDefault="000518FC" w:rsidP="004F5806"/>
    <w:p w:rsidR="000518FC" w:rsidRDefault="000518FC" w:rsidP="004F5806"/>
    <w:p w:rsidR="000518FC" w:rsidRDefault="000518FC" w:rsidP="004F5806"/>
    <w:p w:rsidR="000518FC" w:rsidRDefault="000518FC" w:rsidP="004F5806"/>
    <w:p w:rsidR="000518FC" w:rsidRPr="004F5806" w:rsidRDefault="000518FC" w:rsidP="004F5806"/>
    <w:p w:rsidR="000B7AC5" w:rsidRDefault="000B7AC5" w:rsidP="000B7AC5">
      <w:pPr>
        <w:pStyle w:val="Heading1"/>
      </w:pPr>
      <w:r>
        <w:lastRenderedPageBreak/>
        <w:t>Chapter 1:</w:t>
      </w:r>
    </w:p>
    <w:p w:rsidR="00BB7962" w:rsidRPr="00F97453" w:rsidRDefault="00BB7962" w:rsidP="000B7AC5">
      <w:pPr>
        <w:pBdr>
          <w:bottom w:val="single" w:sz="12" w:space="1" w:color="auto"/>
        </w:pBdr>
        <w:jc w:val="center"/>
        <w:rPr>
          <w:b/>
          <w:bCs/>
          <w:i/>
          <w:iCs/>
          <w:sz w:val="26"/>
          <w:szCs w:val="26"/>
        </w:rPr>
      </w:pPr>
      <w:r w:rsidRPr="00BB7962">
        <w:rPr>
          <w:b/>
          <w:bCs/>
          <w:i/>
          <w:iCs/>
          <w:sz w:val="26"/>
          <w:szCs w:val="26"/>
        </w:rPr>
        <w:t>Understanding Foreclosure Basics</w:t>
      </w:r>
    </w:p>
    <w:p w:rsidR="000B7AC5" w:rsidRDefault="000B7AC5" w:rsidP="000B7AC5">
      <w:pPr>
        <w:pStyle w:val="Heading1"/>
      </w:pPr>
      <w:r w:rsidRPr="00640A9C">
        <w:t>S</w:t>
      </w:r>
      <w:r>
        <w:t>ynopsis</w:t>
      </w:r>
    </w:p>
    <w:p w:rsidR="0050382C" w:rsidRPr="0050382C" w:rsidRDefault="0050382C" w:rsidP="0050382C"/>
    <w:p w:rsidR="0093474C" w:rsidRPr="00AA5CC9" w:rsidRDefault="00BB7962" w:rsidP="000B5181">
      <w:pPr>
        <w:spacing w:line="360" w:lineRule="auto"/>
        <w:jc w:val="both"/>
        <w:rPr>
          <w:sz w:val="28"/>
          <w:szCs w:val="28"/>
        </w:rPr>
      </w:pPr>
      <w:r w:rsidRPr="00BB7962">
        <w:rPr>
          <w:sz w:val="28"/>
          <w:szCs w:val="28"/>
        </w:rPr>
        <w:t>The upside to foreclosures would be that the shrewd investor would be able to capitalize on this type of property procurement and the seller who is in dire straits will be able to get rid of the property fairly quickly so that no further debts are incurred. As for the downside, it is obvious that the property is already undergoing some problems financially thus there is no question about the possible risks involved which in this case could be comparatively higher</w:t>
      </w:r>
    </w:p>
    <w:p w:rsidR="000B7AC5" w:rsidRPr="0050382C" w:rsidRDefault="000B7AC5" w:rsidP="000B7AC5">
      <w:pPr>
        <w:jc w:val="both"/>
        <w:rPr>
          <w:sz w:val="28"/>
          <w:szCs w:val="28"/>
        </w:rPr>
      </w:pPr>
    </w:p>
    <w:p w:rsidR="000B7AC5" w:rsidRPr="005B6C5B" w:rsidRDefault="000518FC" w:rsidP="00041473">
      <w:pPr>
        <w:jc w:val="center"/>
        <w:rPr>
          <w:sz w:val="32"/>
        </w:rPr>
      </w:pPr>
      <w:r>
        <w:rPr>
          <w:sz w:val="32"/>
        </w:rPr>
        <w:pict>
          <v:shape id="_x0000_i1026" type="#_x0000_t75" style="width:201.3pt;height:268.9pt">
            <v:imagedata r:id="rId10" o:title="1197335_house_of_money"/>
          </v:shape>
        </w:pict>
      </w:r>
    </w:p>
    <w:p w:rsidR="000B7AC5" w:rsidRPr="005B6C5B" w:rsidRDefault="000B7AC5" w:rsidP="0050382C">
      <w:pPr>
        <w:jc w:val="center"/>
        <w:rPr>
          <w:sz w:val="28"/>
        </w:rPr>
      </w:pPr>
    </w:p>
    <w:p w:rsidR="0093474C" w:rsidRPr="0093474C" w:rsidRDefault="000B7AC5" w:rsidP="004F5806">
      <w:pPr>
        <w:pStyle w:val="Heading2"/>
        <w:jc w:val="center"/>
        <w:rPr>
          <w:sz w:val="28"/>
        </w:rPr>
      </w:pPr>
      <w:r w:rsidRPr="00640A9C">
        <w:rPr>
          <w:rFonts w:cs="Times New Roman"/>
        </w:rPr>
        <w:br w:type="page"/>
      </w:r>
      <w:r w:rsidR="004F5806">
        <w:lastRenderedPageBreak/>
        <w:t>The Basics</w:t>
      </w:r>
    </w:p>
    <w:p w:rsidR="0093474C" w:rsidRPr="0093474C" w:rsidRDefault="0093474C" w:rsidP="0093474C">
      <w:pPr>
        <w:jc w:val="both"/>
        <w:rPr>
          <w:sz w:val="28"/>
        </w:rPr>
      </w:pPr>
    </w:p>
    <w:p w:rsidR="00BB7962" w:rsidRPr="00BB7962" w:rsidRDefault="00BB7962" w:rsidP="00BB7962">
      <w:pPr>
        <w:spacing w:after="200" w:line="360" w:lineRule="auto"/>
        <w:ind w:left="360"/>
        <w:contextualSpacing/>
        <w:jc w:val="both"/>
        <w:rPr>
          <w:rFonts w:eastAsia="Calibri" w:cs="Times New Roman"/>
          <w:sz w:val="28"/>
          <w:szCs w:val="22"/>
          <w:lang w:eastAsia="en-US"/>
        </w:rPr>
      </w:pPr>
      <w:r w:rsidRPr="00BB7962">
        <w:rPr>
          <w:rFonts w:eastAsia="Calibri" w:cs="Times New Roman"/>
          <w:sz w:val="28"/>
          <w:szCs w:val="22"/>
          <w:lang w:eastAsia="en-US"/>
        </w:rPr>
        <w:t>The three types of foreclosures would be as listed below:</w:t>
      </w:r>
    </w:p>
    <w:p w:rsidR="00BB7962" w:rsidRPr="00BB7962" w:rsidRDefault="00BB7962" w:rsidP="00BB7962">
      <w:pPr>
        <w:spacing w:after="200" w:line="360" w:lineRule="auto"/>
        <w:ind w:left="360"/>
        <w:contextualSpacing/>
        <w:jc w:val="both"/>
        <w:rPr>
          <w:rFonts w:eastAsia="Calibri" w:cs="Times New Roman"/>
          <w:sz w:val="28"/>
          <w:szCs w:val="22"/>
          <w:lang w:eastAsia="en-US"/>
        </w:rPr>
      </w:pPr>
      <w:r w:rsidRPr="00BB7962">
        <w:rPr>
          <w:rFonts w:eastAsia="Calibri" w:cs="Times New Roman"/>
          <w:sz w:val="28"/>
          <w:szCs w:val="22"/>
          <w:lang w:eastAsia="en-US"/>
        </w:rPr>
        <w:t xml:space="preserve">Pre-foreclosures are at the stage where the investor is likely to be able to relieve the distressed homeowner of any further dealings with the property in question. Here the property owner’s credit rating can be saved from further damage when the transaction to take over the property commences. </w:t>
      </w:r>
    </w:p>
    <w:p w:rsidR="00BB7962" w:rsidRPr="00BB7962" w:rsidRDefault="00BB7962" w:rsidP="00BB7962">
      <w:pPr>
        <w:spacing w:after="200" w:line="360" w:lineRule="auto"/>
        <w:ind w:left="360"/>
        <w:contextualSpacing/>
        <w:jc w:val="both"/>
        <w:rPr>
          <w:rFonts w:eastAsia="Calibri" w:cs="Times New Roman"/>
          <w:sz w:val="28"/>
          <w:szCs w:val="22"/>
          <w:lang w:eastAsia="en-US"/>
        </w:rPr>
      </w:pPr>
      <w:r w:rsidRPr="00BB7962">
        <w:rPr>
          <w:rFonts w:eastAsia="Calibri" w:cs="Times New Roman"/>
          <w:sz w:val="28"/>
          <w:szCs w:val="22"/>
          <w:lang w:eastAsia="en-US"/>
        </w:rPr>
        <w:t>Foreclosure stage is where the property position has already reached dire conditions thus gaining the attention of the courts. After judiciary interception, the property is now ready to be auctioned off to the highest bidder. These bids are characteristically much lower than the actual market value of the property as the financier is basically only interested in getting back the initial investment plus interests incurred.</w:t>
      </w:r>
    </w:p>
    <w:p w:rsidR="000518FC" w:rsidRPr="000518FC" w:rsidRDefault="00BB7962" w:rsidP="00BB7962">
      <w:pPr>
        <w:spacing w:after="200" w:line="360" w:lineRule="auto"/>
        <w:ind w:left="360"/>
        <w:contextualSpacing/>
        <w:jc w:val="both"/>
        <w:rPr>
          <w:rFonts w:eastAsia="Calibri" w:cs="Times New Roman"/>
          <w:sz w:val="28"/>
          <w:szCs w:val="22"/>
          <w:lang w:eastAsia="en-US"/>
        </w:rPr>
      </w:pPr>
      <w:r w:rsidRPr="00BB7962">
        <w:rPr>
          <w:rFonts w:eastAsia="Calibri" w:cs="Times New Roman"/>
          <w:sz w:val="28"/>
          <w:szCs w:val="22"/>
          <w:lang w:eastAsia="en-US"/>
        </w:rPr>
        <w:t>Post-foreclosure is basically the very last stage where the lender has already taken control of the property. This is o course very distressing for the home owner but there is now no longer any form of recourse or possibility of avoiding a poor credit rating beside the obvious loss of property</w:t>
      </w:r>
      <w:r w:rsidR="000518FC" w:rsidRPr="000518FC">
        <w:rPr>
          <w:rFonts w:eastAsia="Calibri" w:cs="Times New Roman"/>
          <w:sz w:val="28"/>
          <w:szCs w:val="22"/>
          <w:lang w:eastAsia="en-US"/>
        </w:rPr>
        <w:t xml:space="preserve">. </w:t>
      </w:r>
    </w:p>
    <w:p w:rsidR="003A137C" w:rsidRPr="003A137C" w:rsidRDefault="003A137C" w:rsidP="003A137C">
      <w:pPr>
        <w:spacing w:before="240" w:line="360" w:lineRule="auto"/>
        <w:jc w:val="both"/>
        <w:rPr>
          <w:sz w:val="28"/>
        </w:rPr>
      </w:pPr>
    </w:p>
    <w:p w:rsidR="004F5806" w:rsidRPr="004F5806" w:rsidRDefault="004F5806" w:rsidP="004F5806">
      <w:pPr>
        <w:spacing w:before="240" w:line="360" w:lineRule="auto"/>
        <w:jc w:val="both"/>
        <w:rPr>
          <w:sz w:val="28"/>
        </w:rPr>
      </w:pPr>
      <w:r w:rsidRPr="004F5806">
        <w:rPr>
          <w:sz w:val="28"/>
        </w:rPr>
        <w:t xml:space="preserve"> </w:t>
      </w:r>
    </w:p>
    <w:p w:rsidR="003A137C" w:rsidRDefault="003A137C" w:rsidP="003A137C">
      <w:pPr>
        <w:spacing w:before="240" w:line="360" w:lineRule="auto"/>
        <w:jc w:val="center"/>
        <w:rPr>
          <w:sz w:val="28"/>
        </w:rPr>
      </w:pPr>
    </w:p>
    <w:p w:rsidR="003A137C" w:rsidRDefault="003A137C" w:rsidP="003A137C">
      <w:pPr>
        <w:spacing w:before="240" w:line="360" w:lineRule="auto"/>
        <w:jc w:val="center"/>
        <w:rPr>
          <w:sz w:val="28"/>
        </w:rPr>
      </w:pPr>
    </w:p>
    <w:p w:rsidR="000B7AC5" w:rsidRDefault="000B7AC5" w:rsidP="000B7AC5">
      <w:pPr>
        <w:pStyle w:val="Heading1"/>
      </w:pPr>
      <w:r>
        <w:lastRenderedPageBreak/>
        <w:t>Chapter 2:</w:t>
      </w:r>
    </w:p>
    <w:p w:rsidR="00BB7962" w:rsidRPr="004C2B15" w:rsidRDefault="00BB7962" w:rsidP="000B7AC5">
      <w:pPr>
        <w:pBdr>
          <w:bottom w:val="single" w:sz="12" w:space="1" w:color="auto"/>
        </w:pBdr>
        <w:jc w:val="center"/>
        <w:rPr>
          <w:rFonts w:eastAsia="Calibri" w:cs="Arial"/>
          <w:b/>
          <w:i/>
          <w:color w:val="000000"/>
          <w:sz w:val="28"/>
          <w:szCs w:val="28"/>
          <w:lang w:eastAsia="en-US"/>
        </w:rPr>
      </w:pPr>
      <w:r w:rsidRPr="00BB7962">
        <w:rPr>
          <w:rFonts w:eastAsia="Calibri" w:cs="Arial"/>
          <w:b/>
          <w:bCs/>
          <w:i/>
          <w:color w:val="000000"/>
          <w:sz w:val="28"/>
          <w:szCs w:val="28"/>
          <w:lang w:eastAsia="en-US"/>
        </w:rPr>
        <w:t>Ways To Save Your House</w:t>
      </w:r>
    </w:p>
    <w:p w:rsidR="000B7AC5" w:rsidRDefault="000B7AC5" w:rsidP="000B7AC5">
      <w:pPr>
        <w:pStyle w:val="Heading1"/>
      </w:pPr>
      <w:r w:rsidRPr="003E4CE1">
        <w:t>Synopsis</w:t>
      </w:r>
    </w:p>
    <w:p w:rsidR="000B7AC5" w:rsidRDefault="000B7AC5" w:rsidP="000B7AC5"/>
    <w:p w:rsidR="000B7AC5" w:rsidRDefault="000B7AC5" w:rsidP="000B7AC5"/>
    <w:p w:rsidR="003A137C" w:rsidRDefault="00BB7962" w:rsidP="000B5181">
      <w:pPr>
        <w:spacing w:line="360" w:lineRule="auto"/>
        <w:jc w:val="both"/>
        <w:rPr>
          <w:bCs/>
          <w:iCs/>
          <w:sz w:val="28"/>
          <w:szCs w:val="28"/>
        </w:rPr>
      </w:pPr>
      <w:r w:rsidRPr="00BB7962">
        <w:rPr>
          <w:bCs/>
          <w:iCs/>
          <w:sz w:val="28"/>
          <w:szCs w:val="28"/>
        </w:rPr>
        <w:t>For everyone owing a home is part of the ideal dream scenario, and no one really expects to lose it because of the inability to service the loans or house mortgages. However of late there have been documented ways and tips on how to avoid having the home reposed</w:t>
      </w:r>
      <w:r w:rsidR="000518FC" w:rsidRPr="000518FC">
        <w:rPr>
          <w:bCs/>
          <w:iCs/>
          <w:sz w:val="28"/>
          <w:szCs w:val="28"/>
        </w:rPr>
        <w:t>.</w:t>
      </w:r>
    </w:p>
    <w:p w:rsidR="000B7AC5" w:rsidRDefault="000D685E" w:rsidP="000B5181">
      <w:pPr>
        <w:spacing w:line="360" w:lineRule="auto"/>
        <w:jc w:val="both"/>
        <w:rPr>
          <w:bCs/>
          <w:iCs/>
          <w:sz w:val="28"/>
          <w:szCs w:val="28"/>
        </w:rPr>
      </w:pPr>
      <w:r w:rsidRPr="000D685E">
        <w:rPr>
          <w:bCs/>
          <w:iCs/>
          <w:sz w:val="28"/>
          <w:szCs w:val="28"/>
        </w:rPr>
        <w:t xml:space="preserve">  </w:t>
      </w:r>
    </w:p>
    <w:p w:rsidR="004941D7" w:rsidRPr="004F3EB3" w:rsidRDefault="000518FC" w:rsidP="00D30FFA">
      <w:pPr>
        <w:jc w:val="center"/>
        <w:rPr>
          <w:bCs/>
          <w:iCs/>
          <w:sz w:val="32"/>
          <w:szCs w:val="28"/>
        </w:rPr>
      </w:pPr>
      <w:r>
        <w:rPr>
          <w:bCs/>
          <w:iCs/>
          <w:sz w:val="32"/>
          <w:szCs w:val="28"/>
        </w:rPr>
        <w:pict>
          <v:shape id="_x0000_i1027" type="#_x0000_t75" style="width:313pt;height:208.65pt">
            <v:imagedata r:id="rId11" o:title="1177032_old_style_charm"/>
          </v:shape>
        </w:pict>
      </w:r>
    </w:p>
    <w:p w:rsidR="000B7AC5" w:rsidRDefault="000B7AC5" w:rsidP="00351C58">
      <w:pPr>
        <w:jc w:val="center"/>
        <w:rPr>
          <w:bCs/>
          <w:iCs/>
          <w:sz w:val="32"/>
          <w:szCs w:val="26"/>
        </w:rPr>
      </w:pPr>
    </w:p>
    <w:p w:rsidR="00D30FFA" w:rsidRDefault="00D30FFA" w:rsidP="00351C58">
      <w:pPr>
        <w:jc w:val="center"/>
        <w:rPr>
          <w:bCs/>
          <w:iCs/>
          <w:sz w:val="32"/>
          <w:szCs w:val="26"/>
        </w:rPr>
      </w:pPr>
    </w:p>
    <w:p w:rsidR="000518FC" w:rsidRDefault="000518FC" w:rsidP="00351C58">
      <w:pPr>
        <w:jc w:val="center"/>
        <w:rPr>
          <w:bCs/>
          <w:iCs/>
          <w:sz w:val="32"/>
          <w:szCs w:val="26"/>
        </w:rPr>
      </w:pPr>
    </w:p>
    <w:p w:rsidR="000518FC" w:rsidRDefault="000518FC" w:rsidP="00351C58">
      <w:pPr>
        <w:jc w:val="center"/>
        <w:rPr>
          <w:bCs/>
          <w:iCs/>
          <w:sz w:val="32"/>
          <w:szCs w:val="26"/>
        </w:rPr>
      </w:pPr>
    </w:p>
    <w:p w:rsidR="000518FC" w:rsidRDefault="000518FC" w:rsidP="00351C58">
      <w:pPr>
        <w:jc w:val="center"/>
        <w:rPr>
          <w:bCs/>
          <w:iCs/>
          <w:sz w:val="32"/>
          <w:szCs w:val="26"/>
        </w:rPr>
      </w:pPr>
    </w:p>
    <w:p w:rsidR="00BB7962" w:rsidRDefault="00BB7962" w:rsidP="00F54FC0">
      <w:pPr>
        <w:jc w:val="center"/>
        <w:rPr>
          <w:b/>
          <w:bCs/>
          <w:sz w:val="32"/>
          <w:szCs w:val="32"/>
        </w:rPr>
      </w:pPr>
    </w:p>
    <w:p w:rsidR="00BB7962" w:rsidRDefault="00BB7962" w:rsidP="00F54FC0">
      <w:pPr>
        <w:jc w:val="center"/>
        <w:rPr>
          <w:b/>
          <w:bCs/>
          <w:sz w:val="32"/>
          <w:szCs w:val="32"/>
        </w:rPr>
      </w:pPr>
    </w:p>
    <w:p w:rsidR="00A75480" w:rsidRPr="00A75480" w:rsidRDefault="00BB7962" w:rsidP="00F54FC0">
      <w:pPr>
        <w:jc w:val="center"/>
        <w:rPr>
          <w:sz w:val="28"/>
          <w:szCs w:val="28"/>
        </w:rPr>
      </w:pPr>
      <w:r>
        <w:rPr>
          <w:b/>
          <w:bCs/>
          <w:sz w:val="32"/>
          <w:szCs w:val="32"/>
        </w:rPr>
        <w:lastRenderedPageBreak/>
        <w:t>Some Tips</w:t>
      </w:r>
    </w:p>
    <w:p w:rsidR="00F54FC0" w:rsidRPr="00F54FC0" w:rsidRDefault="00F54FC0" w:rsidP="00F54FC0">
      <w:pPr>
        <w:jc w:val="both"/>
        <w:rPr>
          <w:sz w:val="28"/>
          <w:szCs w:val="28"/>
        </w:rPr>
      </w:pPr>
    </w:p>
    <w:p w:rsidR="00BB7962" w:rsidRDefault="00BB7962" w:rsidP="00BB7962">
      <w:pPr>
        <w:spacing w:line="360" w:lineRule="auto"/>
        <w:jc w:val="both"/>
        <w:rPr>
          <w:rFonts w:eastAsia="Times New Roman" w:cs="Arial"/>
          <w:sz w:val="28"/>
          <w:szCs w:val="20"/>
          <w:lang w:val="en-MY" w:eastAsia="en-MY"/>
        </w:rPr>
      </w:pPr>
      <w:r w:rsidRPr="00BB7962">
        <w:rPr>
          <w:rFonts w:eastAsia="Times New Roman" w:cs="Arial"/>
          <w:sz w:val="28"/>
          <w:szCs w:val="20"/>
          <w:lang w:val="en-MY" w:eastAsia="en-MY"/>
        </w:rPr>
        <w:t>The following are some of the tips that should be considered in the quest to retain the said property that is about to be foreclosed on:</w:t>
      </w:r>
    </w:p>
    <w:p w:rsidR="00761087" w:rsidRPr="00BB7962" w:rsidRDefault="00761087" w:rsidP="00BB7962">
      <w:pPr>
        <w:spacing w:line="360" w:lineRule="auto"/>
        <w:jc w:val="both"/>
        <w:rPr>
          <w:rFonts w:eastAsia="Times New Roman" w:cs="Arial"/>
          <w:sz w:val="28"/>
          <w:szCs w:val="20"/>
          <w:lang w:val="en-MY" w:eastAsia="en-MY"/>
        </w:rPr>
      </w:pPr>
    </w:p>
    <w:p w:rsidR="00BB7962" w:rsidRDefault="00BB7962" w:rsidP="00BB7962">
      <w:pPr>
        <w:numPr>
          <w:ilvl w:val="0"/>
          <w:numId w:val="14"/>
        </w:numPr>
        <w:spacing w:after="200" w:line="360" w:lineRule="auto"/>
        <w:contextualSpacing/>
        <w:jc w:val="both"/>
        <w:rPr>
          <w:rFonts w:eastAsia="Times New Roman" w:cs="Arial"/>
          <w:sz w:val="28"/>
          <w:szCs w:val="20"/>
          <w:lang w:val="en-MY" w:eastAsia="en-MY"/>
        </w:rPr>
      </w:pPr>
      <w:r w:rsidRPr="00BB7962">
        <w:rPr>
          <w:rFonts w:eastAsia="Times New Roman" w:cs="Arial"/>
          <w:sz w:val="28"/>
          <w:szCs w:val="20"/>
          <w:lang w:val="en-MY" w:eastAsia="en-MY"/>
        </w:rPr>
        <w:t>Approaching the finance house or the bank, where the mortgage was acquired from, to renegotiate the terms of the original mortgage would be well worth the effort. In most cases the lender would appreciate such initiatives taken by the borrower thus the willingness to try and accommodate the request.</w:t>
      </w:r>
    </w:p>
    <w:p w:rsidR="00761087" w:rsidRPr="00BB7962" w:rsidRDefault="00761087" w:rsidP="00761087">
      <w:pPr>
        <w:spacing w:after="200" w:line="360" w:lineRule="auto"/>
        <w:ind w:left="720"/>
        <w:contextualSpacing/>
        <w:jc w:val="both"/>
        <w:rPr>
          <w:rFonts w:eastAsia="Times New Roman" w:cs="Arial"/>
          <w:sz w:val="28"/>
          <w:szCs w:val="20"/>
          <w:lang w:val="en-MY" w:eastAsia="en-MY"/>
        </w:rPr>
      </w:pPr>
    </w:p>
    <w:p w:rsidR="00BB7962" w:rsidRDefault="00BB7962" w:rsidP="00BB7962">
      <w:pPr>
        <w:numPr>
          <w:ilvl w:val="0"/>
          <w:numId w:val="14"/>
        </w:numPr>
        <w:spacing w:after="200" w:line="360" w:lineRule="auto"/>
        <w:contextualSpacing/>
        <w:jc w:val="both"/>
        <w:rPr>
          <w:rFonts w:eastAsia="Times New Roman" w:cs="Arial"/>
          <w:sz w:val="28"/>
          <w:szCs w:val="20"/>
          <w:lang w:val="en-MY" w:eastAsia="en-MY"/>
        </w:rPr>
      </w:pPr>
      <w:r w:rsidRPr="00BB7962">
        <w:rPr>
          <w:rFonts w:eastAsia="Times New Roman" w:cs="Arial"/>
          <w:sz w:val="28"/>
          <w:szCs w:val="20"/>
          <w:lang w:val="en-MY" w:eastAsia="en-MY"/>
        </w:rPr>
        <w:t>If the home in question is found to be too big then the individual should consider downsizing or at least subletting come parts of the house to create a viable income source to help pay towards the mortgage. Renting out the basement or garage space or even rooms would be an option worth exploring. Although it may not be very feasible but for the sake of being able to retain the property the home owner may want to consider actually sharing the home with another family. This may not contribute to an ideal arrangement but it will contribute to helping toward servicing the mortgage.</w:t>
      </w:r>
    </w:p>
    <w:p w:rsidR="00761087" w:rsidRDefault="00761087" w:rsidP="00761087">
      <w:pPr>
        <w:pStyle w:val="ListParagraph"/>
        <w:rPr>
          <w:rFonts w:eastAsia="Times New Roman" w:cs="Arial"/>
          <w:sz w:val="28"/>
          <w:szCs w:val="20"/>
          <w:lang w:val="en-MY" w:eastAsia="en-MY"/>
        </w:rPr>
      </w:pPr>
    </w:p>
    <w:p w:rsidR="00BB7962" w:rsidRPr="00BB7962" w:rsidRDefault="00BB7962" w:rsidP="00BB7962">
      <w:pPr>
        <w:numPr>
          <w:ilvl w:val="0"/>
          <w:numId w:val="14"/>
        </w:numPr>
        <w:spacing w:after="200" w:line="360" w:lineRule="auto"/>
        <w:contextualSpacing/>
        <w:jc w:val="both"/>
        <w:rPr>
          <w:rFonts w:eastAsia="Times New Roman" w:cs="Arial"/>
          <w:sz w:val="28"/>
          <w:szCs w:val="20"/>
          <w:lang w:val="en-MY" w:eastAsia="en-MY"/>
        </w:rPr>
      </w:pPr>
      <w:r w:rsidRPr="00BB7962">
        <w:rPr>
          <w:rFonts w:eastAsia="Times New Roman" w:cs="Arial"/>
          <w:sz w:val="28"/>
          <w:szCs w:val="20"/>
          <w:lang w:val="en-MY" w:eastAsia="en-MY"/>
        </w:rPr>
        <w:t>If there are assets that can be sold for a good amount of money then this also should be explored and if found to be viable it should then be executed at the soonest possible opportunity. This money can then be used to service the mortgage.</w:t>
      </w:r>
    </w:p>
    <w:p w:rsidR="003A137C" w:rsidRPr="00BB7962" w:rsidRDefault="00BB7962" w:rsidP="00BB7962">
      <w:pPr>
        <w:spacing w:line="360" w:lineRule="auto"/>
        <w:jc w:val="both"/>
        <w:rPr>
          <w:sz w:val="28"/>
          <w:szCs w:val="28"/>
        </w:rPr>
      </w:pPr>
      <w:r w:rsidRPr="00BB7962">
        <w:rPr>
          <w:rFonts w:eastAsia="Times New Roman" w:cs="Arial"/>
          <w:sz w:val="28"/>
          <w:szCs w:val="20"/>
          <w:lang w:val="en-MY" w:eastAsia="en-MY"/>
        </w:rPr>
        <w:lastRenderedPageBreak/>
        <w:t>Exploring the possibility of getting an outsider to co sponsor the mortgage is also possible. With this sort of help the mortgage payment can continue without interruptions thus allowing the home to remain within the owner’s possession</w:t>
      </w:r>
      <w:r w:rsidR="000518FC" w:rsidRPr="00BB7962">
        <w:rPr>
          <w:sz w:val="28"/>
          <w:szCs w:val="28"/>
        </w:rPr>
        <w:t>.</w:t>
      </w:r>
    </w:p>
    <w:p w:rsidR="000518FC" w:rsidRDefault="000518FC" w:rsidP="000518FC">
      <w:pPr>
        <w:spacing w:line="360" w:lineRule="auto"/>
        <w:jc w:val="both"/>
        <w:rPr>
          <w:sz w:val="28"/>
          <w:szCs w:val="28"/>
        </w:rPr>
      </w:pPr>
    </w:p>
    <w:p w:rsidR="000518FC" w:rsidRDefault="00EC2487" w:rsidP="000518FC">
      <w:pPr>
        <w:spacing w:line="360" w:lineRule="auto"/>
        <w:jc w:val="center"/>
        <w:rPr>
          <w:sz w:val="28"/>
          <w:szCs w:val="28"/>
        </w:rPr>
      </w:pPr>
      <w:r>
        <w:rPr>
          <w:sz w:val="28"/>
          <w:szCs w:val="28"/>
        </w:rPr>
        <w:pict>
          <v:shape id="_x0000_i1028" type="#_x0000_t75" style="width:332.1pt;height:268.9pt">
            <v:imagedata r:id="rId12" o:title="1177030_old_style_charm"/>
          </v:shape>
        </w:pict>
      </w:r>
    </w:p>
    <w:p w:rsidR="00EC2487" w:rsidRDefault="00EC2487" w:rsidP="000518FC">
      <w:pPr>
        <w:spacing w:line="360" w:lineRule="auto"/>
        <w:jc w:val="center"/>
        <w:rPr>
          <w:sz w:val="28"/>
          <w:szCs w:val="28"/>
        </w:rPr>
      </w:pPr>
    </w:p>
    <w:p w:rsidR="00EC2487" w:rsidRDefault="00EC2487" w:rsidP="000518FC">
      <w:pPr>
        <w:spacing w:line="360" w:lineRule="auto"/>
        <w:jc w:val="center"/>
        <w:rPr>
          <w:sz w:val="28"/>
          <w:szCs w:val="28"/>
        </w:rPr>
      </w:pPr>
    </w:p>
    <w:p w:rsidR="00EC2487" w:rsidRDefault="00EC2487" w:rsidP="000518FC">
      <w:pPr>
        <w:spacing w:line="360" w:lineRule="auto"/>
        <w:jc w:val="center"/>
        <w:rPr>
          <w:sz w:val="28"/>
          <w:szCs w:val="28"/>
        </w:rPr>
      </w:pPr>
    </w:p>
    <w:p w:rsidR="00EC2487" w:rsidRDefault="00EC2487" w:rsidP="000518FC">
      <w:pPr>
        <w:spacing w:line="360" w:lineRule="auto"/>
        <w:jc w:val="center"/>
        <w:rPr>
          <w:sz w:val="28"/>
          <w:szCs w:val="28"/>
        </w:rPr>
      </w:pPr>
    </w:p>
    <w:p w:rsidR="00EC2487" w:rsidRDefault="00EC2487" w:rsidP="000518FC">
      <w:pPr>
        <w:spacing w:line="360" w:lineRule="auto"/>
        <w:jc w:val="center"/>
        <w:rPr>
          <w:sz w:val="28"/>
          <w:szCs w:val="28"/>
        </w:rPr>
      </w:pPr>
    </w:p>
    <w:p w:rsidR="00EC2487" w:rsidRDefault="00EC2487" w:rsidP="000518FC">
      <w:pPr>
        <w:spacing w:line="360" w:lineRule="auto"/>
        <w:jc w:val="center"/>
        <w:rPr>
          <w:sz w:val="28"/>
          <w:szCs w:val="28"/>
        </w:rPr>
      </w:pPr>
    </w:p>
    <w:p w:rsidR="00EC2487" w:rsidRDefault="00EC2487" w:rsidP="000518FC">
      <w:pPr>
        <w:spacing w:line="360" w:lineRule="auto"/>
        <w:jc w:val="center"/>
        <w:rPr>
          <w:sz w:val="28"/>
          <w:szCs w:val="28"/>
        </w:rPr>
      </w:pPr>
    </w:p>
    <w:p w:rsidR="00EC2487" w:rsidRDefault="00EC2487" w:rsidP="000518FC">
      <w:pPr>
        <w:spacing w:line="360" w:lineRule="auto"/>
        <w:jc w:val="center"/>
        <w:rPr>
          <w:sz w:val="28"/>
          <w:szCs w:val="28"/>
        </w:rPr>
      </w:pPr>
    </w:p>
    <w:p w:rsidR="00EC2487" w:rsidRDefault="00EC2487" w:rsidP="000518FC">
      <w:pPr>
        <w:spacing w:line="360" w:lineRule="auto"/>
        <w:jc w:val="center"/>
        <w:rPr>
          <w:sz w:val="28"/>
          <w:szCs w:val="28"/>
        </w:rPr>
      </w:pPr>
    </w:p>
    <w:p w:rsidR="00EC2487" w:rsidRPr="003A137C" w:rsidRDefault="00EC2487" w:rsidP="000518FC">
      <w:pPr>
        <w:spacing w:line="360" w:lineRule="auto"/>
        <w:jc w:val="center"/>
        <w:rPr>
          <w:sz w:val="28"/>
          <w:szCs w:val="28"/>
        </w:rPr>
      </w:pPr>
    </w:p>
    <w:p w:rsidR="000B7AC5" w:rsidRPr="00A75480" w:rsidRDefault="000B7AC5" w:rsidP="00A75480">
      <w:pPr>
        <w:jc w:val="center"/>
        <w:rPr>
          <w:b/>
          <w:sz w:val="48"/>
          <w:szCs w:val="48"/>
        </w:rPr>
      </w:pPr>
      <w:r w:rsidRPr="00A75480">
        <w:rPr>
          <w:b/>
          <w:sz w:val="48"/>
          <w:szCs w:val="48"/>
        </w:rPr>
        <w:lastRenderedPageBreak/>
        <w:t>Chapter 3:</w:t>
      </w:r>
    </w:p>
    <w:p w:rsidR="00761087" w:rsidRPr="00633587" w:rsidRDefault="00761087" w:rsidP="000B7AC5">
      <w:pPr>
        <w:pBdr>
          <w:bottom w:val="single" w:sz="12" w:space="1" w:color="auto"/>
        </w:pBdr>
        <w:jc w:val="center"/>
        <w:rPr>
          <w:rFonts w:eastAsia="Calibri" w:cs="Arial"/>
          <w:b/>
          <w:i/>
          <w:color w:val="000000"/>
          <w:sz w:val="28"/>
          <w:szCs w:val="28"/>
          <w:lang w:eastAsia="en-US"/>
        </w:rPr>
      </w:pPr>
      <w:r w:rsidRPr="00761087">
        <w:rPr>
          <w:rFonts w:eastAsia="Calibri" w:cs="Arial"/>
          <w:b/>
          <w:i/>
          <w:color w:val="000000"/>
          <w:sz w:val="28"/>
          <w:szCs w:val="28"/>
          <w:lang w:eastAsia="en-US"/>
        </w:rPr>
        <w:t>When To Give Up Your House?</w:t>
      </w:r>
    </w:p>
    <w:p w:rsidR="000B7AC5" w:rsidRDefault="000B7AC5" w:rsidP="000B7AC5">
      <w:pPr>
        <w:pStyle w:val="Heading1"/>
      </w:pPr>
      <w:r w:rsidRPr="00640A9C">
        <w:t>S</w:t>
      </w:r>
      <w:r>
        <w:t>ynopsis</w:t>
      </w:r>
    </w:p>
    <w:p w:rsidR="00460A5D" w:rsidRPr="00460A5D" w:rsidRDefault="00460A5D" w:rsidP="00460A5D"/>
    <w:p w:rsidR="00460A5D" w:rsidRPr="00460A5D" w:rsidRDefault="00460A5D" w:rsidP="00460A5D"/>
    <w:p w:rsidR="00460A5D" w:rsidRDefault="00761087" w:rsidP="000B5181">
      <w:pPr>
        <w:spacing w:line="360" w:lineRule="auto"/>
        <w:jc w:val="both"/>
        <w:rPr>
          <w:bCs/>
          <w:iCs/>
          <w:sz w:val="28"/>
          <w:szCs w:val="28"/>
        </w:rPr>
      </w:pPr>
      <w:r w:rsidRPr="00761087">
        <w:rPr>
          <w:bCs/>
          <w:iCs/>
          <w:sz w:val="28"/>
          <w:szCs w:val="28"/>
        </w:rPr>
        <w:t>Sometimes when it seems all that the individual is doing is fighting a losing battle, it would be considered a good time to start thinking about selling up and cutting one’s losses. Several reasons contribute to such needs but all the same the decision to sell, if the inevitable decision.</w:t>
      </w:r>
      <w:r w:rsidR="00460A5D" w:rsidRPr="00460A5D">
        <w:rPr>
          <w:bCs/>
          <w:iCs/>
          <w:sz w:val="28"/>
          <w:szCs w:val="28"/>
        </w:rPr>
        <w:t xml:space="preserve"> </w:t>
      </w:r>
    </w:p>
    <w:p w:rsidR="00460A5D" w:rsidRDefault="00460A5D" w:rsidP="000B5181">
      <w:pPr>
        <w:spacing w:line="360" w:lineRule="auto"/>
        <w:jc w:val="both"/>
        <w:rPr>
          <w:bCs/>
          <w:iCs/>
          <w:sz w:val="28"/>
          <w:szCs w:val="28"/>
        </w:rPr>
      </w:pPr>
    </w:p>
    <w:p w:rsidR="0076495F" w:rsidRPr="009B58CA" w:rsidRDefault="0076495F" w:rsidP="000B7AC5">
      <w:pPr>
        <w:jc w:val="both"/>
        <w:rPr>
          <w:sz w:val="28"/>
        </w:rPr>
      </w:pPr>
    </w:p>
    <w:p w:rsidR="000B7AC5" w:rsidRPr="005A21FC" w:rsidRDefault="00761087" w:rsidP="00575991">
      <w:pPr>
        <w:pStyle w:val="ListParagraph"/>
        <w:ind w:left="0"/>
        <w:jc w:val="center"/>
        <w:rPr>
          <w:sz w:val="28"/>
        </w:rPr>
      </w:pPr>
      <w:r>
        <w:rPr>
          <w:sz w:val="28"/>
          <w:szCs w:val="28"/>
        </w:rPr>
        <w:pict>
          <v:shape id="_x0000_i1029" type="#_x0000_t75" style="width:290.95pt;height:290.95pt">
            <v:imagedata r:id="rId13" o:title="1147668_question_icon"/>
          </v:shape>
        </w:pict>
      </w:r>
    </w:p>
    <w:p w:rsidR="000B7AC5" w:rsidRDefault="000B7AC5" w:rsidP="000B7AC5">
      <w:pPr>
        <w:pStyle w:val="ListParagraph"/>
        <w:ind w:left="0"/>
        <w:jc w:val="both"/>
        <w:rPr>
          <w:sz w:val="28"/>
        </w:rPr>
      </w:pPr>
    </w:p>
    <w:p w:rsidR="00ED7C23" w:rsidRPr="00ED7C23" w:rsidRDefault="000B7AC5" w:rsidP="00ED7C23">
      <w:pPr>
        <w:jc w:val="center"/>
        <w:rPr>
          <w:sz w:val="28"/>
          <w:szCs w:val="28"/>
        </w:rPr>
      </w:pPr>
      <w:r w:rsidRPr="00640A9C">
        <w:rPr>
          <w:rFonts w:cs="Times New Roman"/>
        </w:rPr>
        <w:br w:type="page"/>
      </w:r>
      <w:r w:rsidR="00EC2487">
        <w:rPr>
          <w:b/>
          <w:bCs/>
          <w:sz w:val="32"/>
          <w:szCs w:val="32"/>
        </w:rPr>
        <w:lastRenderedPageBreak/>
        <w:t>Have A Look</w:t>
      </w:r>
    </w:p>
    <w:p w:rsidR="00ED7C23" w:rsidRPr="00ED7C23" w:rsidRDefault="00ED7C23" w:rsidP="00ED7C23">
      <w:pPr>
        <w:autoSpaceDE w:val="0"/>
        <w:autoSpaceDN w:val="0"/>
        <w:adjustRightInd w:val="0"/>
        <w:spacing w:line="360" w:lineRule="auto"/>
        <w:jc w:val="both"/>
        <w:rPr>
          <w:sz w:val="28"/>
          <w:szCs w:val="28"/>
        </w:rPr>
      </w:pPr>
    </w:p>
    <w:p w:rsidR="00761087" w:rsidRPr="00761087" w:rsidRDefault="00761087" w:rsidP="00761087">
      <w:pPr>
        <w:autoSpaceDE w:val="0"/>
        <w:autoSpaceDN w:val="0"/>
        <w:adjustRightInd w:val="0"/>
        <w:spacing w:line="360" w:lineRule="auto"/>
        <w:jc w:val="both"/>
        <w:rPr>
          <w:sz w:val="28"/>
          <w:szCs w:val="28"/>
        </w:rPr>
      </w:pPr>
      <w:r w:rsidRPr="00761087">
        <w:rPr>
          <w:sz w:val="28"/>
          <w:szCs w:val="28"/>
        </w:rPr>
        <w:t>One of the situations that would merit this drastic decision would be when the owner of the property is consistently falling behind in the mortgage payments. There would seem to be no point in trying to hold on to the property from an economic point of view. This is especially so, if the owner is unable to get the lender to redesign the mortgage package to a reduced payment scheme, based on the allowances allocated in the Home Affordable Modifications program. Even when this has been considered and the owner is still probably unable to make the mortgage payments the best recourse action would be to give up the property.</w:t>
      </w:r>
    </w:p>
    <w:p w:rsidR="00761087" w:rsidRPr="00761087" w:rsidRDefault="00761087" w:rsidP="00761087">
      <w:pPr>
        <w:autoSpaceDE w:val="0"/>
        <w:autoSpaceDN w:val="0"/>
        <w:adjustRightInd w:val="0"/>
        <w:spacing w:line="360" w:lineRule="auto"/>
        <w:jc w:val="both"/>
        <w:rPr>
          <w:sz w:val="28"/>
          <w:szCs w:val="28"/>
        </w:rPr>
      </w:pPr>
      <w:r w:rsidRPr="00761087">
        <w:rPr>
          <w:sz w:val="28"/>
          <w:szCs w:val="28"/>
        </w:rPr>
        <w:t xml:space="preserve"> </w:t>
      </w:r>
    </w:p>
    <w:p w:rsidR="00761087" w:rsidRPr="00761087" w:rsidRDefault="00761087" w:rsidP="00761087">
      <w:pPr>
        <w:autoSpaceDE w:val="0"/>
        <w:autoSpaceDN w:val="0"/>
        <w:adjustRightInd w:val="0"/>
        <w:spacing w:line="360" w:lineRule="auto"/>
        <w:jc w:val="both"/>
        <w:rPr>
          <w:sz w:val="28"/>
          <w:szCs w:val="28"/>
        </w:rPr>
      </w:pPr>
      <w:r w:rsidRPr="00761087">
        <w:rPr>
          <w:sz w:val="28"/>
          <w:szCs w:val="28"/>
        </w:rPr>
        <w:t>Another instance where a sale would be better that holding on to the property would be when the value of the said property has dropped considerably. This is especially so, when the property has dropped to over 25% of the original sum paid for. When this situation prevails, the owner would have to hold on to the property until it goes up the said 25% just to break even.</w:t>
      </w:r>
    </w:p>
    <w:p w:rsidR="00761087" w:rsidRPr="00761087" w:rsidRDefault="00761087" w:rsidP="00761087">
      <w:pPr>
        <w:autoSpaceDE w:val="0"/>
        <w:autoSpaceDN w:val="0"/>
        <w:adjustRightInd w:val="0"/>
        <w:spacing w:line="360" w:lineRule="auto"/>
        <w:jc w:val="both"/>
        <w:rPr>
          <w:sz w:val="28"/>
          <w:szCs w:val="28"/>
        </w:rPr>
      </w:pPr>
    </w:p>
    <w:p w:rsidR="00D30FFA" w:rsidRPr="00D30FFA" w:rsidRDefault="003A30C3" w:rsidP="00D30FFA">
      <w:pPr>
        <w:autoSpaceDE w:val="0"/>
        <w:autoSpaceDN w:val="0"/>
        <w:adjustRightInd w:val="0"/>
        <w:spacing w:line="360" w:lineRule="auto"/>
        <w:jc w:val="both"/>
        <w:rPr>
          <w:sz w:val="28"/>
          <w:szCs w:val="28"/>
        </w:rPr>
      </w:pPr>
      <w:r w:rsidRPr="003A30C3">
        <w:rPr>
          <w:sz w:val="28"/>
          <w:szCs w:val="28"/>
        </w:rPr>
        <w:t>This preview copy ends here and to get the full product, please go to (the website URL ).</w:t>
      </w:r>
      <w:r w:rsidR="00D30FFA" w:rsidRPr="00D30FFA">
        <w:rPr>
          <w:sz w:val="28"/>
          <w:szCs w:val="28"/>
        </w:rPr>
        <w:t xml:space="preserve"> </w:t>
      </w:r>
      <w:bookmarkEnd w:id="1"/>
    </w:p>
    <w:sectPr w:rsidR="00D30FFA" w:rsidRPr="00D30FFA" w:rsidSect="00F36100">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EC4" w:rsidRDefault="004A7EC4">
      <w:pPr>
        <w:spacing w:line="240" w:lineRule="auto"/>
      </w:pPr>
      <w:r>
        <w:separator/>
      </w:r>
    </w:p>
  </w:endnote>
  <w:endnote w:type="continuationSeparator" w:id="0">
    <w:p w:rsidR="004A7EC4" w:rsidRDefault="004A7E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33" w:rsidRDefault="00C65E33">
    <w:pPr>
      <w:pStyle w:val="Footer"/>
    </w:pPr>
    <w:r>
      <w:rPr>
        <w:rFonts w:cs="Times New Roman"/>
      </w:rPr>
      <w:tab/>
    </w:r>
    <w:r>
      <w:t xml:space="preserve">- </w:t>
    </w:r>
    <w:fldSimple w:instr=" PAGE ">
      <w:r w:rsidR="00F36100">
        <w:rPr>
          <w:noProof/>
        </w:rPr>
        <w:t>11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EC4" w:rsidRDefault="004A7EC4">
      <w:pPr>
        <w:spacing w:line="240" w:lineRule="auto"/>
      </w:pPr>
      <w:r>
        <w:separator/>
      </w:r>
    </w:p>
  </w:footnote>
  <w:footnote w:type="continuationSeparator" w:id="0">
    <w:p w:rsidR="004A7EC4" w:rsidRDefault="004A7EC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4E9"/>
    <w:multiLevelType w:val="hybridMultilevel"/>
    <w:tmpl w:val="EB32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031BC"/>
    <w:multiLevelType w:val="hybridMultilevel"/>
    <w:tmpl w:val="611A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936A7"/>
    <w:multiLevelType w:val="hybridMultilevel"/>
    <w:tmpl w:val="BCF4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1057D"/>
    <w:multiLevelType w:val="hybridMultilevel"/>
    <w:tmpl w:val="872C4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11115A"/>
    <w:multiLevelType w:val="hybridMultilevel"/>
    <w:tmpl w:val="B382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26F6E"/>
    <w:multiLevelType w:val="hybridMultilevel"/>
    <w:tmpl w:val="507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700DA1"/>
    <w:multiLevelType w:val="hybridMultilevel"/>
    <w:tmpl w:val="3B464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EB086E"/>
    <w:multiLevelType w:val="hybridMultilevel"/>
    <w:tmpl w:val="27A8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084104"/>
    <w:multiLevelType w:val="hybridMultilevel"/>
    <w:tmpl w:val="D134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2172E4"/>
    <w:multiLevelType w:val="hybridMultilevel"/>
    <w:tmpl w:val="C53C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CE6E95"/>
    <w:multiLevelType w:val="hybridMultilevel"/>
    <w:tmpl w:val="157A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952234"/>
    <w:multiLevelType w:val="hybridMultilevel"/>
    <w:tmpl w:val="F5289C58"/>
    <w:lvl w:ilvl="0" w:tplc="9514A8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EF05F4"/>
    <w:multiLevelType w:val="hybridMultilevel"/>
    <w:tmpl w:val="402A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C63C1A"/>
    <w:multiLevelType w:val="hybridMultilevel"/>
    <w:tmpl w:val="C618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3"/>
  </w:num>
  <w:num w:numId="5">
    <w:abstractNumId w:val="5"/>
  </w:num>
  <w:num w:numId="6">
    <w:abstractNumId w:val="10"/>
  </w:num>
  <w:num w:numId="7">
    <w:abstractNumId w:val="13"/>
  </w:num>
  <w:num w:numId="8">
    <w:abstractNumId w:val="0"/>
  </w:num>
  <w:num w:numId="9">
    <w:abstractNumId w:val="4"/>
  </w:num>
  <w:num w:numId="10">
    <w:abstractNumId w:val="2"/>
  </w:num>
  <w:num w:numId="11">
    <w:abstractNumId w:val="12"/>
  </w:num>
  <w:num w:numId="12">
    <w:abstractNumId w:val="9"/>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7AC5"/>
    <w:rsid w:val="00004D77"/>
    <w:rsid w:val="00041473"/>
    <w:rsid w:val="000518FC"/>
    <w:rsid w:val="00053EC3"/>
    <w:rsid w:val="0007499E"/>
    <w:rsid w:val="00075B3B"/>
    <w:rsid w:val="00080475"/>
    <w:rsid w:val="000940AA"/>
    <w:rsid w:val="000B5181"/>
    <w:rsid w:val="000B7AC5"/>
    <w:rsid w:val="000D685E"/>
    <w:rsid w:val="00123C52"/>
    <w:rsid w:val="00182222"/>
    <w:rsid w:val="001E6362"/>
    <w:rsid w:val="001F531C"/>
    <w:rsid w:val="00213491"/>
    <w:rsid w:val="00224FE4"/>
    <w:rsid w:val="00237303"/>
    <w:rsid w:val="00261C47"/>
    <w:rsid w:val="002A23D7"/>
    <w:rsid w:val="002A6498"/>
    <w:rsid w:val="002B1B2C"/>
    <w:rsid w:val="002B6B56"/>
    <w:rsid w:val="002C7D96"/>
    <w:rsid w:val="002D0AE7"/>
    <w:rsid w:val="002D66BA"/>
    <w:rsid w:val="002D7D43"/>
    <w:rsid w:val="002F1463"/>
    <w:rsid w:val="002F7FFD"/>
    <w:rsid w:val="00351C58"/>
    <w:rsid w:val="0038118F"/>
    <w:rsid w:val="003A137C"/>
    <w:rsid w:val="003A30C3"/>
    <w:rsid w:val="003B5B59"/>
    <w:rsid w:val="003C2871"/>
    <w:rsid w:val="003E5ADD"/>
    <w:rsid w:val="003F2E30"/>
    <w:rsid w:val="00426C0F"/>
    <w:rsid w:val="00432E6F"/>
    <w:rsid w:val="00460A5D"/>
    <w:rsid w:val="00461C27"/>
    <w:rsid w:val="00477F40"/>
    <w:rsid w:val="004941D7"/>
    <w:rsid w:val="004A7EC4"/>
    <w:rsid w:val="004F5806"/>
    <w:rsid w:val="0050382C"/>
    <w:rsid w:val="0052194B"/>
    <w:rsid w:val="00532CA6"/>
    <w:rsid w:val="00575991"/>
    <w:rsid w:val="00580B8C"/>
    <w:rsid w:val="00586C88"/>
    <w:rsid w:val="005A5184"/>
    <w:rsid w:val="005A59DA"/>
    <w:rsid w:val="005F2CFC"/>
    <w:rsid w:val="00606513"/>
    <w:rsid w:val="00611692"/>
    <w:rsid w:val="00623857"/>
    <w:rsid w:val="006502E3"/>
    <w:rsid w:val="00687A51"/>
    <w:rsid w:val="00687A61"/>
    <w:rsid w:val="00693F37"/>
    <w:rsid w:val="006A3CBA"/>
    <w:rsid w:val="006D0A1E"/>
    <w:rsid w:val="006D1919"/>
    <w:rsid w:val="00721A72"/>
    <w:rsid w:val="00746F54"/>
    <w:rsid w:val="0076078F"/>
    <w:rsid w:val="00761087"/>
    <w:rsid w:val="0076495F"/>
    <w:rsid w:val="00785A00"/>
    <w:rsid w:val="007A5271"/>
    <w:rsid w:val="007C6BF6"/>
    <w:rsid w:val="007F3137"/>
    <w:rsid w:val="00801491"/>
    <w:rsid w:val="00813F97"/>
    <w:rsid w:val="0085786A"/>
    <w:rsid w:val="00863B0F"/>
    <w:rsid w:val="00870120"/>
    <w:rsid w:val="008A0A52"/>
    <w:rsid w:val="008C0F2E"/>
    <w:rsid w:val="008C52F3"/>
    <w:rsid w:val="00904F4C"/>
    <w:rsid w:val="0092247B"/>
    <w:rsid w:val="00922BF7"/>
    <w:rsid w:val="0093474C"/>
    <w:rsid w:val="00942648"/>
    <w:rsid w:val="009826EE"/>
    <w:rsid w:val="009864A0"/>
    <w:rsid w:val="009A4296"/>
    <w:rsid w:val="009A6838"/>
    <w:rsid w:val="009C0F22"/>
    <w:rsid w:val="009E0320"/>
    <w:rsid w:val="009F5743"/>
    <w:rsid w:val="00A02E3E"/>
    <w:rsid w:val="00A1174A"/>
    <w:rsid w:val="00A23D77"/>
    <w:rsid w:val="00A43BD3"/>
    <w:rsid w:val="00A46FAB"/>
    <w:rsid w:val="00A47922"/>
    <w:rsid w:val="00A72E39"/>
    <w:rsid w:val="00A75480"/>
    <w:rsid w:val="00AA2520"/>
    <w:rsid w:val="00AA428E"/>
    <w:rsid w:val="00AA5CC9"/>
    <w:rsid w:val="00AC0DA5"/>
    <w:rsid w:val="00AD1B93"/>
    <w:rsid w:val="00AE0FAE"/>
    <w:rsid w:val="00AE318F"/>
    <w:rsid w:val="00AF6BB2"/>
    <w:rsid w:val="00B026C3"/>
    <w:rsid w:val="00B52CE9"/>
    <w:rsid w:val="00B964CB"/>
    <w:rsid w:val="00B96CE2"/>
    <w:rsid w:val="00BA772C"/>
    <w:rsid w:val="00BB4320"/>
    <w:rsid w:val="00BB6ED2"/>
    <w:rsid w:val="00BB7962"/>
    <w:rsid w:val="00BD04FB"/>
    <w:rsid w:val="00C05D7F"/>
    <w:rsid w:val="00C23644"/>
    <w:rsid w:val="00C23657"/>
    <w:rsid w:val="00C37119"/>
    <w:rsid w:val="00C42F03"/>
    <w:rsid w:val="00C47379"/>
    <w:rsid w:val="00C65E33"/>
    <w:rsid w:val="00C8473A"/>
    <w:rsid w:val="00C920E2"/>
    <w:rsid w:val="00CB0E9B"/>
    <w:rsid w:val="00CC334A"/>
    <w:rsid w:val="00CD2E7A"/>
    <w:rsid w:val="00CE69F2"/>
    <w:rsid w:val="00CF433B"/>
    <w:rsid w:val="00D03656"/>
    <w:rsid w:val="00D06670"/>
    <w:rsid w:val="00D30FFA"/>
    <w:rsid w:val="00DA01A8"/>
    <w:rsid w:val="00DD7D9D"/>
    <w:rsid w:val="00E10996"/>
    <w:rsid w:val="00E17F8C"/>
    <w:rsid w:val="00E6126D"/>
    <w:rsid w:val="00E655D6"/>
    <w:rsid w:val="00EA2C2A"/>
    <w:rsid w:val="00EC2487"/>
    <w:rsid w:val="00ED469A"/>
    <w:rsid w:val="00ED7C23"/>
    <w:rsid w:val="00F302E9"/>
    <w:rsid w:val="00F36100"/>
    <w:rsid w:val="00F54FC0"/>
    <w:rsid w:val="00F57ECC"/>
    <w:rsid w:val="00F81877"/>
    <w:rsid w:val="00FB44B4"/>
    <w:rsid w:val="00FE5BF6"/>
    <w:rsid w:val="00FF0C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184"/>
    <w:pPr>
      <w:spacing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0B7AC5"/>
    <w:pPr>
      <w:keepNext/>
      <w:spacing w:before="240" w:after="60"/>
      <w:jc w:val="center"/>
      <w:outlineLvl w:val="0"/>
    </w:pPr>
    <w:rPr>
      <w:b/>
      <w:bCs/>
      <w:kern w:val="32"/>
      <w:sz w:val="48"/>
      <w:szCs w:val="48"/>
    </w:rPr>
  </w:style>
  <w:style w:type="paragraph" w:styleId="Heading2">
    <w:name w:val="heading 2"/>
    <w:basedOn w:val="Normal"/>
    <w:next w:val="Normal"/>
    <w:link w:val="Heading2Char"/>
    <w:qFormat/>
    <w:rsid w:val="000B7AC5"/>
    <w:pPr>
      <w:keepNext/>
      <w:spacing w:before="240" w:after="60"/>
      <w:outlineLvl w:val="1"/>
    </w:pPr>
    <w:rPr>
      <w:b/>
      <w:bCs/>
      <w:sz w:val="32"/>
      <w:szCs w:val="32"/>
    </w:rPr>
  </w:style>
  <w:style w:type="paragraph" w:styleId="Heading5">
    <w:name w:val="heading 5"/>
    <w:basedOn w:val="Normal"/>
    <w:next w:val="Normal"/>
    <w:link w:val="Heading5Char"/>
    <w:qFormat/>
    <w:rsid w:val="000B7AC5"/>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AC5"/>
    <w:rPr>
      <w:rFonts w:ascii="Georgia" w:eastAsia="SimSun" w:hAnsi="Georgia" w:cs="Georgia"/>
      <w:b/>
      <w:bCs/>
      <w:kern w:val="32"/>
      <w:sz w:val="48"/>
      <w:szCs w:val="48"/>
      <w:lang w:eastAsia="zh-CN"/>
    </w:rPr>
  </w:style>
  <w:style w:type="character" w:customStyle="1" w:styleId="Heading2Char">
    <w:name w:val="Heading 2 Char"/>
    <w:basedOn w:val="DefaultParagraphFont"/>
    <w:link w:val="Heading2"/>
    <w:rsid w:val="000B7AC5"/>
    <w:rPr>
      <w:rFonts w:ascii="Georgia" w:eastAsia="SimSun" w:hAnsi="Georgia" w:cs="Georgia"/>
      <w:b/>
      <w:bCs/>
      <w:sz w:val="32"/>
      <w:szCs w:val="32"/>
      <w:lang w:eastAsia="zh-CN"/>
    </w:rPr>
  </w:style>
  <w:style w:type="character" w:customStyle="1" w:styleId="Heading5Char">
    <w:name w:val="Heading 5 Char"/>
    <w:basedOn w:val="DefaultParagraphFont"/>
    <w:link w:val="Heading5"/>
    <w:rsid w:val="000B7AC5"/>
    <w:rPr>
      <w:rFonts w:ascii="Georgia" w:eastAsia="SimSun" w:hAnsi="Georgia" w:cs="Georgia"/>
      <w:b/>
      <w:bCs/>
      <w:i/>
      <w:iCs/>
      <w:sz w:val="26"/>
      <w:szCs w:val="26"/>
      <w:lang w:eastAsia="zh-CN"/>
    </w:rPr>
  </w:style>
  <w:style w:type="paragraph" w:styleId="Footer">
    <w:name w:val="footer"/>
    <w:basedOn w:val="Normal"/>
    <w:link w:val="FooterChar"/>
    <w:rsid w:val="000B7AC5"/>
    <w:pPr>
      <w:tabs>
        <w:tab w:val="center" w:pos="4320"/>
        <w:tab w:val="right" w:pos="8640"/>
      </w:tabs>
    </w:pPr>
  </w:style>
  <w:style w:type="character" w:customStyle="1" w:styleId="FooterChar">
    <w:name w:val="Footer Char"/>
    <w:basedOn w:val="DefaultParagraphFont"/>
    <w:link w:val="Footer"/>
    <w:rsid w:val="000B7AC5"/>
    <w:rPr>
      <w:rFonts w:ascii="Georgia" w:eastAsia="SimSun" w:hAnsi="Georgia" w:cs="Georgia"/>
      <w:sz w:val="24"/>
      <w:szCs w:val="24"/>
      <w:lang w:eastAsia="zh-CN"/>
    </w:rPr>
  </w:style>
  <w:style w:type="character" w:styleId="Hyperlink">
    <w:name w:val="Hyperlink"/>
    <w:rsid w:val="000B7AC5"/>
    <w:rPr>
      <w:rFonts w:cs="Times New Roman"/>
      <w:color w:val="0000FF"/>
      <w:u w:val="single"/>
    </w:rPr>
  </w:style>
  <w:style w:type="paragraph" w:styleId="ListParagraph">
    <w:name w:val="List Paragraph"/>
    <w:basedOn w:val="Normal"/>
    <w:uiPriority w:val="34"/>
    <w:qFormat/>
    <w:rsid w:val="000B7AC5"/>
    <w:pPr>
      <w:ind w:left="720"/>
      <w:contextualSpacing/>
    </w:pPr>
  </w:style>
  <w:style w:type="paragraph" w:styleId="BalloonText">
    <w:name w:val="Balloon Text"/>
    <w:basedOn w:val="Normal"/>
    <w:link w:val="BalloonTextChar"/>
    <w:uiPriority w:val="99"/>
    <w:semiHidden/>
    <w:unhideWhenUsed/>
    <w:rsid w:val="000B7A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AC5"/>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735A-A3CC-45CA-AA01-E3CA6E548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1117</Words>
  <Characters>5378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iDNA</dc:creator>
  <cp:lastModifiedBy>  </cp:lastModifiedBy>
  <cp:revision>2</cp:revision>
  <cp:lastPrinted>2013-06-29T14:24:00Z</cp:lastPrinted>
  <dcterms:created xsi:type="dcterms:W3CDTF">2013-06-29T14:26:00Z</dcterms:created>
  <dcterms:modified xsi:type="dcterms:W3CDTF">2013-06-29T14:26:00Z</dcterms:modified>
</cp:coreProperties>
</file>